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B52C" w14:textId="711D4BA3" w:rsidR="00C926AA" w:rsidRDefault="00C926AA" w:rsidP="0093146E">
      <w:pPr>
        <w:spacing w:after="0" w:line="259" w:lineRule="auto"/>
        <w:jc w:val="both"/>
        <w:rPr>
          <w:rFonts w:cstheme="minorHAnsi"/>
          <w:b/>
          <w:bCs/>
          <w:sz w:val="24"/>
          <w:szCs w:val="24"/>
        </w:rPr>
      </w:pPr>
      <w:r>
        <w:rPr>
          <w:rFonts w:cstheme="minorHAnsi"/>
          <w:b/>
          <w:bCs/>
          <w:noProof/>
          <w:sz w:val="24"/>
          <w:szCs w:val="24"/>
        </w:rPr>
        <w:drawing>
          <wp:anchor distT="0" distB="0" distL="114300" distR="114300" simplePos="0" relativeHeight="251658240" behindDoc="0" locked="0" layoutInCell="1" allowOverlap="1" wp14:anchorId="4CAFA64B" wp14:editId="528AC203">
            <wp:simplePos x="3400425" y="161925"/>
            <wp:positionH relativeFrom="margin">
              <wp:align>center</wp:align>
            </wp:positionH>
            <wp:positionV relativeFrom="margin">
              <wp:align>top</wp:align>
            </wp:positionV>
            <wp:extent cx="1123575" cy="1055871"/>
            <wp:effectExtent l="0" t="0" r="63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575" cy="1055871"/>
                    </a:xfrm>
                    <a:prstGeom prst="rect">
                      <a:avLst/>
                    </a:prstGeom>
                  </pic:spPr>
                </pic:pic>
              </a:graphicData>
            </a:graphic>
            <wp14:sizeRelH relativeFrom="margin">
              <wp14:pctWidth>0</wp14:pctWidth>
            </wp14:sizeRelH>
            <wp14:sizeRelV relativeFrom="margin">
              <wp14:pctHeight>0</wp14:pctHeight>
            </wp14:sizeRelV>
          </wp:anchor>
        </w:drawing>
      </w:r>
    </w:p>
    <w:p w14:paraId="22EE782F" w14:textId="71AEE363" w:rsidR="00C926AA" w:rsidRDefault="00C926AA" w:rsidP="0093146E">
      <w:pPr>
        <w:spacing w:after="0" w:line="259" w:lineRule="auto"/>
        <w:jc w:val="both"/>
        <w:rPr>
          <w:rFonts w:cstheme="minorHAnsi"/>
          <w:b/>
          <w:bCs/>
          <w:sz w:val="24"/>
          <w:szCs w:val="24"/>
        </w:rPr>
      </w:pPr>
    </w:p>
    <w:p w14:paraId="66F3C740" w14:textId="6A9F0204" w:rsidR="00C926AA" w:rsidRDefault="00C926AA" w:rsidP="0093146E">
      <w:pPr>
        <w:spacing w:after="0" w:line="259" w:lineRule="auto"/>
        <w:jc w:val="both"/>
        <w:rPr>
          <w:rFonts w:cstheme="minorHAnsi"/>
          <w:b/>
          <w:bCs/>
          <w:sz w:val="24"/>
          <w:szCs w:val="24"/>
        </w:rPr>
      </w:pPr>
    </w:p>
    <w:p w14:paraId="1199F5A6" w14:textId="6E45069B" w:rsidR="00C926AA" w:rsidRDefault="00C926AA" w:rsidP="0093146E">
      <w:pPr>
        <w:spacing w:after="0" w:line="259" w:lineRule="auto"/>
        <w:jc w:val="both"/>
        <w:rPr>
          <w:rFonts w:cstheme="minorHAnsi"/>
          <w:b/>
          <w:bCs/>
          <w:sz w:val="24"/>
          <w:szCs w:val="24"/>
        </w:rPr>
      </w:pPr>
    </w:p>
    <w:p w14:paraId="52D2C96A" w14:textId="77777777" w:rsidR="00C926AA" w:rsidRDefault="00C926AA" w:rsidP="0093146E">
      <w:pPr>
        <w:spacing w:after="0" w:line="259" w:lineRule="auto"/>
        <w:jc w:val="both"/>
        <w:rPr>
          <w:rFonts w:cstheme="minorHAnsi"/>
          <w:b/>
          <w:bCs/>
          <w:sz w:val="24"/>
          <w:szCs w:val="24"/>
        </w:rPr>
      </w:pPr>
    </w:p>
    <w:p w14:paraId="1A58D1B8" w14:textId="77777777" w:rsidR="00C96E34" w:rsidRPr="00C96E34" w:rsidRDefault="00DF7121" w:rsidP="00C96E34">
      <w:pPr>
        <w:jc w:val="center"/>
        <w:rPr>
          <w:b/>
          <w:bCs/>
          <w:sz w:val="32"/>
          <w:szCs w:val="32"/>
        </w:rPr>
      </w:pPr>
      <w:r>
        <w:rPr>
          <w:rFonts w:cstheme="minorHAnsi"/>
          <w:b/>
          <w:bCs/>
          <w:sz w:val="24"/>
          <w:szCs w:val="24"/>
        </w:rPr>
        <w:br/>
      </w:r>
      <w:r>
        <w:rPr>
          <w:rFonts w:cstheme="minorHAnsi"/>
          <w:b/>
          <w:bCs/>
          <w:sz w:val="24"/>
          <w:szCs w:val="24"/>
        </w:rPr>
        <w:br/>
      </w:r>
      <w:bookmarkStart w:id="0" w:name="_Hlk103175040"/>
      <w:r w:rsidR="00C96E34" w:rsidRPr="00C96E34">
        <w:rPr>
          <w:b/>
          <w:bCs/>
          <w:sz w:val="32"/>
          <w:szCs w:val="32"/>
        </w:rPr>
        <w:t>WHAT IS A PERSONAL ASSISTANT?</w:t>
      </w:r>
    </w:p>
    <w:p w14:paraId="24F3B948" w14:textId="77777777" w:rsidR="00C96E34" w:rsidRDefault="00C96E34" w:rsidP="00C96E34">
      <w:pPr>
        <w:jc w:val="both"/>
      </w:pPr>
      <w:r>
        <w:t xml:space="preserve">A Personal Assistant assists people with their everyday life. This can include helping with shopping, household tasks and help with personal care such as bathing and getting dressed. They also support people to access community resources such as libraries, community activities and leisure facilities. PAs can also support people to work and maintain their independence. Whatever service is required, the PA enables their service user to maintain choice and control. </w:t>
      </w:r>
    </w:p>
    <w:p w14:paraId="6B408A99" w14:textId="61114316" w:rsidR="00C96E34" w:rsidRDefault="00C96E34" w:rsidP="00C96E34">
      <w:pPr>
        <w:jc w:val="both"/>
      </w:pPr>
      <w:r>
        <w:t xml:space="preserve">All PAs must go through </w:t>
      </w:r>
      <w:proofErr w:type="gramStart"/>
      <w:r>
        <w:t>a number of</w:t>
      </w:r>
      <w:proofErr w:type="gramEnd"/>
      <w:r>
        <w:t xml:space="preserve"> checks, including a Disclosure and Barring Service (DBS) check. Personal Assistants must also sign up to a Code of Conduct to ensure that they meet the standard of care including the promotion of rights and independence, confidentiality, safeguarding, and risk. </w:t>
      </w:r>
    </w:p>
    <w:p w14:paraId="18DE3E6E" w14:textId="577E70E0" w:rsidR="00C96E34" w:rsidRDefault="00C96E34" w:rsidP="00C96E34">
      <w:pPr>
        <w:jc w:val="both"/>
        <w:rPr>
          <w:b/>
          <w:bCs/>
        </w:rPr>
      </w:pPr>
      <w:r>
        <w:rPr>
          <w:b/>
          <w:bCs/>
        </w:rPr>
        <w:t xml:space="preserve">The </w:t>
      </w:r>
      <w:r w:rsidR="00B150CD">
        <w:rPr>
          <w:b/>
          <w:bCs/>
        </w:rPr>
        <w:t>r</w:t>
      </w:r>
      <w:r>
        <w:rPr>
          <w:b/>
          <w:bCs/>
        </w:rPr>
        <w:t xml:space="preserve">ole </w:t>
      </w:r>
      <w:r w:rsidR="00B150CD">
        <w:rPr>
          <w:b/>
          <w:bCs/>
        </w:rPr>
        <w:t>o</w:t>
      </w:r>
      <w:r>
        <w:rPr>
          <w:b/>
          <w:bCs/>
        </w:rPr>
        <w:t xml:space="preserve">f </w:t>
      </w:r>
      <w:r w:rsidR="00B150CD">
        <w:rPr>
          <w:b/>
          <w:bCs/>
        </w:rPr>
        <w:t>a</w:t>
      </w:r>
      <w:r>
        <w:rPr>
          <w:b/>
          <w:bCs/>
        </w:rPr>
        <w:t xml:space="preserve"> Personal Assistant</w:t>
      </w:r>
      <w:r w:rsidR="00B150CD">
        <w:rPr>
          <w:b/>
          <w:bCs/>
        </w:rPr>
        <w:t xml:space="preserve"> </w:t>
      </w:r>
      <w:r w:rsidR="00B150CD" w:rsidRPr="00B150CD">
        <w:t>(Dependent on Client Needs)</w:t>
      </w:r>
    </w:p>
    <w:p w14:paraId="260A7A75" w14:textId="77777777" w:rsidR="00C96E34" w:rsidRDefault="00C96E34" w:rsidP="00C96E34">
      <w:pPr>
        <w:numPr>
          <w:ilvl w:val="0"/>
          <w:numId w:val="4"/>
        </w:numPr>
        <w:spacing w:after="0" w:line="360" w:lineRule="auto"/>
        <w:rPr>
          <w:rFonts w:eastAsia="Times New Roman"/>
        </w:rPr>
      </w:pPr>
      <w:r>
        <w:rPr>
          <w:rFonts w:eastAsia="Times New Roman"/>
        </w:rPr>
        <w:t>Personal care, including assistance with personal hygiene and healthcare tasks.</w:t>
      </w:r>
    </w:p>
    <w:p w14:paraId="7B08970B" w14:textId="77777777" w:rsidR="00C96E34" w:rsidRDefault="00C96E34" w:rsidP="00C96E34">
      <w:pPr>
        <w:numPr>
          <w:ilvl w:val="0"/>
          <w:numId w:val="4"/>
        </w:numPr>
        <w:spacing w:after="0" w:line="360" w:lineRule="auto"/>
        <w:rPr>
          <w:rFonts w:eastAsia="Times New Roman"/>
        </w:rPr>
      </w:pPr>
      <w:r>
        <w:rPr>
          <w:rFonts w:eastAsia="Times New Roman"/>
        </w:rPr>
        <w:t xml:space="preserve">Support to assist with living independently as far as possible, including assistance with housekeeping, social and leisure activities, attending appointments and help with correspondence. </w:t>
      </w:r>
    </w:p>
    <w:p w14:paraId="13977836" w14:textId="77777777" w:rsidR="00C96E34" w:rsidRDefault="00C96E34" w:rsidP="00C96E34">
      <w:pPr>
        <w:numPr>
          <w:ilvl w:val="0"/>
          <w:numId w:val="4"/>
        </w:numPr>
        <w:spacing w:after="0" w:line="360" w:lineRule="auto"/>
        <w:rPr>
          <w:rFonts w:eastAsia="Times New Roman"/>
        </w:rPr>
      </w:pPr>
      <w:proofErr w:type="gramStart"/>
      <w:r>
        <w:rPr>
          <w:rFonts w:eastAsia="Times New Roman"/>
        </w:rPr>
        <w:t>Generally</w:t>
      </w:r>
      <w:proofErr w:type="gramEnd"/>
      <w:r>
        <w:rPr>
          <w:rFonts w:eastAsia="Times New Roman"/>
        </w:rPr>
        <w:t xml:space="preserve"> assist with overall comfort and well-being; providing interest and activities to stimulate and engage. </w:t>
      </w:r>
    </w:p>
    <w:p w14:paraId="34EB62CB" w14:textId="77777777" w:rsidR="00C96E34" w:rsidRDefault="00C96E34" w:rsidP="00C96E34">
      <w:pPr>
        <w:numPr>
          <w:ilvl w:val="0"/>
          <w:numId w:val="4"/>
        </w:numPr>
        <w:spacing w:after="0" w:line="360" w:lineRule="auto"/>
        <w:rPr>
          <w:rFonts w:eastAsia="Times New Roman"/>
        </w:rPr>
      </w:pPr>
      <w:r>
        <w:rPr>
          <w:rFonts w:eastAsia="Times New Roman"/>
        </w:rPr>
        <w:t xml:space="preserve">Ensure individuals </w:t>
      </w:r>
      <w:proofErr w:type="gramStart"/>
      <w:r>
        <w:rPr>
          <w:rFonts w:eastAsia="Times New Roman"/>
        </w:rPr>
        <w:t>are able to</w:t>
      </w:r>
      <w:proofErr w:type="gramEnd"/>
      <w:r>
        <w:rPr>
          <w:rFonts w:eastAsia="Times New Roman"/>
        </w:rPr>
        <w:t xml:space="preserve"> make informed choices to assess and to manage their self-care needs.</w:t>
      </w:r>
    </w:p>
    <w:p w14:paraId="4539E1E8" w14:textId="77777777" w:rsidR="00C96E34" w:rsidRDefault="00C96E34" w:rsidP="00C96E34">
      <w:pPr>
        <w:numPr>
          <w:ilvl w:val="0"/>
          <w:numId w:val="4"/>
        </w:numPr>
        <w:spacing w:after="0" w:line="360" w:lineRule="auto"/>
        <w:rPr>
          <w:rFonts w:eastAsia="Times New Roman"/>
        </w:rPr>
      </w:pPr>
      <w:r>
        <w:rPr>
          <w:rFonts w:eastAsia="Times New Roman"/>
        </w:rPr>
        <w:t>Support and enable individuals to develop necessary confidence and skills to look after themselves.</w:t>
      </w:r>
    </w:p>
    <w:p w14:paraId="589C6B27" w14:textId="77777777" w:rsidR="00C96E34" w:rsidRDefault="00C96E34" w:rsidP="00C96E34">
      <w:pPr>
        <w:numPr>
          <w:ilvl w:val="0"/>
          <w:numId w:val="4"/>
        </w:numPr>
        <w:spacing w:after="0" w:line="360" w:lineRule="auto"/>
        <w:rPr>
          <w:rFonts w:eastAsia="Times New Roman"/>
        </w:rPr>
      </w:pPr>
      <w:r>
        <w:rPr>
          <w:rFonts w:eastAsia="Times New Roman"/>
        </w:rPr>
        <w:t>Advise individuals how to access support networks and find the support and services which are best for them.</w:t>
      </w:r>
    </w:p>
    <w:p w14:paraId="03C7AA43" w14:textId="77777777" w:rsidR="00C96E34" w:rsidRDefault="00C96E34" w:rsidP="00C96E34">
      <w:pPr>
        <w:numPr>
          <w:ilvl w:val="0"/>
          <w:numId w:val="4"/>
        </w:numPr>
        <w:spacing w:after="0" w:line="360" w:lineRule="auto"/>
        <w:jc w:val="both"/>
        <w:rPr>
          <w:rFonts w:ascii="Arial" w:eastAsia="Times New Roman" w:hAnsi="Arial" w:cs="Arial"/>
        </w:rPr>
      </w:pPr>
      <w:r>
        <w:rPr>
          <w:rFonts w:eastAsia="Times New Roman"/>
        </w:rPr>
        <w:t>Support and assistance to maximise independence and choice.</w:t>
      </w:r>
      <w:bookmarkEnd w:id="0"/>
    </w:p>
    <w:p w14:paraId="3FD7F751" w14:textId="1DDB7FD1" w:rsidR="00C926AA" w:rsidRPr="00B24F0D" w:rsidRDefault="00C926AA" w:rsidP="00C96E34">
      <w:pPr>
        <w:spacing w:after="0" w:line="259" w:lineRule="auto"/>
        <w:jc w:val="both"/>
        <w:rPr>
          <w:rFonts w:eastAsia="Times New Roman" w:cstheme="minorHAnsi"/>
          <w:sz w:val="24"/>
          <w:szCs w:val="24"/>
          <w:lang w:eastAsia="en-GB"/>
        </w:rPr>
      </w:pPr>
    </w:p>
    <w:sectPr w:rsidR="00C926AA" w:rsidRPr="00B24F0D" w:rsidSect="00D52E60">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18CC"/>
    <w:multiLevelType w:val="hybridMultilevel"/>
    <w:tmpl w:val="9DE6E91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3DF5529"/>
    <w:multiLevelType w:val="hybridMultilevel"/>
    <w:tmpl w:val="896E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44E13"/>
    <w:multiLevelType w:val="hybridMultilevel"/>
    <w:tmpl w:val="C13A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750A4"/>
    <w:multiLevelType w:val="hybridMultilevel"/>
    <w:tmpl w:val="BDFA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520262">
    <w:abstractNumId w:val="3"/>
  </w:num>
  <w:num w:numId="2" w16cid:durableId="945314005">
    <w:abstractNumId w:val="2"/>
  </w:num>
  <w:num w:numId="3" w16cid:durableId="449323535">
    <w:abstractNumId w:val="1"/>
  </w:num>
  <w:num w:numId="4" w16cid:durableId="20571976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6E"/>
    <w:rsid w:val="001007CC"/>
    <w:rsid w:val="006B1761"/>
    <w:rsid w:val="007744BC"/>
    <w:rsid w:val="0091715D"/>
    <w:rsid w:val="0093146E"/>
    <w:rsid w:val="009C648F"/>
    <w:rsid w:val="00B150CD"/>
    <w:rsid w:val="00B24F0D"/>
    <w:rsid w:val="00B55A1B"/>
    <w:rsid w:val="00C31509"/>
    <w:rsid w:val="00C926AA"/>
    <w:rsid w:val="00C96E34"/>
    <w:rsid w:val="00CD7E68"/>
    <w:rsid w:val="00CE5EEC"/>
    <w:rsid w:val="00D27521"/>
    <w:rsid w:val="00D52E60"/>
    <w:rsid w:val="00DF71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9C21"/>
  <w15:chartTrackingRefBased/>
  <w15:docId w15:val="{91A78E99-8183-4620-A9DD-0E94E427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46E"/>
    <w:pPr>
      <w:ind w:left="720"/>
      <w:contextualSpacing/>
    </w:pPr>
  </w:style>
  <w:style w:type="character" w:styleId="Hyperlink">
    <w:name w:val="Hyperlink"/>
    <w:basedOn w:val="DefaultParagraphFont"/>
    <w:uiPriority w:val="99"/>
    <w:unhideWhenUsed/>
    <w:rsid w:val="00B24F0D"/>
    <w:rPr>
      <w:color w:val="0563C1" w:themeColor="hyperlink"/>
      <w:u w:val="single"/>
    </w:rPr>
  </w:style>
  <w:style w:type="character" w:styleId="UnresolvedMention">
    <w:name w:val="Unresolved Mention"/>
    <w:basedOn w:val="DefaultParagraphFont"/>
    <w:uiPriority w:val="99"/>
    <w:semiHidden/>
    <w:unhideWhenUsed/>
    <w:rsid w:val="00B24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 npt</dc:creator>
  <cp:keywords/>
  <dc:description/>
  <cp:lastModifiedBy>Bryn House</cp:lastModifiedBy>
  <cp:revision>3</cp:revision>
  <dcterms:created xsi:type="dcterms:W3CDTF">2022-05-24T10:26:00Z</dcterms:created>
  <dcterms:modified xsi:type="dcterms:W3CDTF">2022-05-24T10:28:00Z</dcterms:modified>
</cp:coreProperties>
</file>